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5C20" w14:textId="689FDF8E" w:rsidR="001C0A56" w:rsidRPr="00FE666B" w:rsidRDefault="001C0A56" w:rsidP="00BD6226">
      <w:pPr>
        <w:rPr>
          <w:b/>
          <w:bCs/>
        </w:rPr>
      </w:pPr>
      <w:r w:rsidRPr="00FE666B">
        <w:rPr>
          <w:b/>
          <w:bCs/>
        </w:rPr>
        <w:t>Pensions subject to</w:t>
      </w:r>
      <w:r w:rsidR="008F65D5" w:rsidRPr="00FE666B">
        <w:rPr>
          <w:b/>
          <w:bCs/>
        </w:rPr>
        <w:t xml:space="preserve"> </w:t>
      </w:r>
      <w:r w:rsidR="00DE2145" w:rsidRPr="00FE666B">
        <w:rPr>
          <w:b/>
          <w:bCs/>
        </w:rPr>
        <w:t>I</w:t>
      </w:r>
      <w:r w:rsidR="008F65D5" w:rsidRPr="00FE666B">
        <w:rPr>
          <w:b/>
          <w:bCs/>
        </w:rPr>
        <w:t xml:space="preserve">nheritance </w:t>
      </w:r>
      <w:r w:rsidR="00DE2145" w:rsidRPr="00FE666B">
        <w:rPr>
          <w:b/>
          <w:bCs/>
        </w:rPr>
        <w:t>T</w:t>
      </w:r>
      <w:r w:rsidR="008F65D5" w:rsidRPr="00FE666B">
        <w:rPr>
          <w:b/>
          <w:bCs/>
        </w:rPr>
        <w:t>ax</w:t>
      </w:r>
      <w:r w:rsidRPr="00FE666B">
        <w:rPr>
          <w:b/>
          <w:bCs/>
        </w:rPr>
        <w:t xml:space="preserve"> from 2027 – how </w:t>
      </w:r>
      <w:r w:rsidR="008F65D5" w:rsidRPr="00FE666B">
        <w:rPr>
          <w:b/>
          <w:bCs/>
        </w:rPr>
        <w:t>will</w:t>
      </w:r>
      <w:r w:rsidRPr="00FE666B">
        <w:rPr>
          <w:b/>
          <w:bCs/>
        </w:rPr>
        <w:t xml:space="preserve"> this affect me?</w:t>
      </w:r>
    </w:p>
    <w:p w14:paraId="7ADB1692" w14:textId="7DA7DA0D" w:rsidR="00DE2145" w:rsidRDefault="002F4BD0" w:rsidP="00DE2145">
      <w:r w:rsidRPr="002F4BD0">
        <w:t xml:space="preserve">One major change announced in </w:t>
      </w:r>
      <w:r w:rsidR="008F65D5">
        <w:t>2024’s</w:t>
      </w:r>
      <w:r w:rsidRPr="002F4BD0">
        <w:t xml:space="preserve"> Autumn Budget was that pensions are going to be subject to Inheritance </w:t>
      </w:r>
      <w:r w:rsidR="00DE2145">
        <w:t>T</w:t>
      </w:r>
      <w:r w:rsidRPr="002F4BD0">
        <w:t>ax from 2027</w:t>
      </w:r>
      <w:r w:rsidR="008F65D5">
        <w:t>. So, w</w:t>
      </w:r>
      <w:r w:rsidRPr="002F4BD0">
        <w:t>hat does this mean for you and your pension? Read on to get the lowdown…</w:t>
      </w:r>
    </w:p>
    <w:p w14:paraId="359BBC0A" w14:textId="41FC56EA" w:rsidR="00B4736E" w:rsidRDefault="00B4736E" w:rsidP="00DE2145">
      <w:r>
        <w:t xml:space="preserve">Some big news from 2024’s Autumn Budget </w:t>
      </w:r>
      <w:r w:rsidR="00DE2145">
        <w:t xml:space="preserve">might have you scratching your head and wondering what it means for your hard-earned pension savings. </w:t>
      </w:r>
    </w:p>
    <w:p w14:paraId="41E8F09A" w14:textId="57E5D451" w:rsidR="00DE2145" w:rsidRDefault="00C30643" w:rsidP="00DE2145">
      <w:r>
        <w:t>L</w:t>
      </w:r>
      <w:r w:rsidR="00DE2145">
        <w:t xml:space="preserve">et’s break it down in a way that’s easy to understand and, hopefully, a </w:t>
      </w:r>
      <w:r w:rsidR="00E462FC">
        <w:t>little</w:t>
      </w:r>
      <w:r w:rsidR="00DE2145">
        <w:t xml:space="preserve"> less daunting.</w:t>
      </w:r>
    </w:p>
    <w:p w14:paraId="20630D14" w14:textId="0FE5B2E0" w:rsidR="00DE2145" w:rsidRPr="00FE666B" w:rsidRDefault="00DE2145" w:rsidP="00DE2145">
      <w:pPr>
        <w:rPr>
          <w:b/>
          <w:bCs/>
        </w:rPr>
      </w:pPr>
      <w:r w:rsidRPr="00FE666B">
        <w:rPr>
          <w:b/>
          <w:bCs/>
        </w:rPr>
        <w:t xml:space="preserve">What </w:t>
      </w:r>
      <w:r w:rsidR="00B4736E" w:rsidRPr="00FE666B">
        <w:rPr>
          <w:b/>
          <w:bCs/>
        </w:rPr>
        <w:t>wa</w:t>
      </w:r>
      <w:r w:rsidRPr="00FE666B">
        <w:rPr>
          <w:b/>
          <w:bCs/>
        </w:rPr>
        <w:t>s the change announced in the Autumn Budget</w:t>
      </w:r>
      <w:r w:rsidR="00B4736E" w:rsidRPr="00FE666B">
        <w:rPr>
          <w:b/>
          <w:bCs/>
        </w:rPr>
        <w:t xml:space="preserve"> 2024</w:t>
      </w:r>
      <w:r w:rsidRPr="00FE666B">
        <w:rPr>
          <w:b/>
          <w:bCs/>
        </w:rPr>
        <w:t>?</w:t>
      </w:r>
    </w:p>
    <w:p w14:paraId="598CC7AD" w14:textId="6093888D" w:rsidR="00B4736E" w:rsidRDefault="00DE2145" w:rsidP="00DE2145">
      <w:r>
        <w:t>First things first, let’s talk about the big announcement. As of April 2027, pensions are going to be subject to Inheritance Tax (IHT).</w:t>
      </w:r>
      <w:r w:rsidR="00013196">
        <w:rPr>
          <w:vertAlign w:val="superscript"/>
        </w:rPr>
        <w:t>1</w:t>
      </w:r>
      <w:r>
        <w:t xml:space="preserve"> </w:t>
      </w:r>
    </w:p>
    <w:p w14:paraId="6172DFF3" w14:textId="5A2ECF97" w:rsidR="00524D57" w:rsidRDefault="00DE2145" w:rsidP="00420503">
      <w:r>
        <w:t xml:space="preserve">Currently, when someone passes away, </w:t>
      </w:r>
      <w:r w:rsidR="001F555F">
        <w:t>many</w:t>
      </w:r>
      <w:r>
        <w:t xml:space="preserve"> unused pensions and death benefits can be passed on to beneficiaries</w:t>
      </w:r>
      <w:r w:rsidR="00E30747">
        <w:t xml:space="preserve"> </w:t>
      </w:r>
      <w:r>
        <w:t>without attracting IHT.</w:t>
      </w:r>
      <w:r w:rsidR="00420503">
        <w:t xml:space="preserve"> </w:t>
      </w:r>
    </w:p>
    <w:p w14:paraId="587797E8" w14:textId="04BB0758" w:rsidR="00B4736E" w:rsidRPr="00420503" w:rsidRDefault="00420503" w:rsidP="00420503">
      <w:pPr>
        <w:rPr>
          <w:vertAlign w:val="superscript"/>
        </w:rPr>
      </w:pPr>
      <w:r>
        <w:t>If you die before the age of 75, your pension can</w:t>
      </w:r>
      <w:r w:rsidR="00C415C1">
        <w:t xml:space="preserve"> normally</w:t>
      </w:r>
      <w:r>
        <w:t xml:space="preserve"> be inherited tax-free – if you pass away after, your beneficiaries will pay income tax at their personal tax rate.</w:t>
      </w:r>
    </w:p>
    <w:p w14:paraId="07451713" w14:textId="20892D4A" w:rsidR="00DE2145" w:rsidRDefault="00DE2145" w:rsidP="00DE2145">
      <w:r>
        <w:t>But</w:t>
      </w:r>
      <w:r w:rsidR="00420503">
        <w:t>,</w:t>
      </w:r>
      <w:r>
        <w:t xml:space="preserve"> under the </w:t>
      </w:r>
      <w:r w:rsidR="00B4736E">
        <w:t xml:space="preserve">proposed </w:t>
      </w:r>
      <w:r>
        <w:t>new rules</w:t>
      </w:r>
      <w:r w:rsidR="00B4736E">
        <w:t xml:space="preserve"> </w:t>
      </w:r>
      <w:r w:rsidR="00524D57">
        <w:t>p</w:t>
      </w:r>
      <w:r w:rsidR="00B4736E">
        <w:t xml:space="preserve">ut forward by </w:t>
      </w:r>
      <w:r w:rsidR="002F7A4A">
        <w:t>t</w:t>
      </w:r>
      <w:r w:rsidR="00B4736E">
        <w:t xml:space="preserve">he Labour </w:t>
      </w:r>
      <w:r w:rsidR="007A65E1">
        <w:t>g</w:t>
      </w:r>
      <w:r w:rsidR="00B4736E">
        <w:t>overnment</w:t>
      </w:r>
      <w:r>
        <w:t>, the value of these unused pensions and death benefits will be added to a person’s estate</w:t>
      </w:r>
      <w:r w:rsidR="00013CC6">
        <w:t xml:space="preserve"> for IHT </w:t>
      </w:r>
      <w:r w:rsidR="00B02472">
        <w:t>purposes</w:t>
      </w:r>
      <w:r>
        <w:t xml:space="preserve"> and could be subject to the tax.</w:t>
      </w:r>
    </w:p>
    <w:p w14:paraId="1379CA6E" w14:textId="04FBF59C" w:rsidR="00E462FC" w:rsidRPr="00FE666B" w:rsidRDefault="00E462FC" w:rsidP="00DE2145">
      <w:pPr>
        <w:rPr>
          <w:b/>
          <w:bCs/>
        </w:rPr>
      </w:pPr>
      <w:r w:rsidRPr="00FE666B">
        <w:rPr>
          <w:b/>
          <w:bCs/>
        </w:rPr>
        <w:t>What is Inheritance Tax?</w:t>
      </w:r>
    </w:p>
    <w:p w14:paraId="7976DB36" w14:textId="16156468" w:rsidR="000501A8" w:rsidRDefault="000501A8" w:rsidP="000501A8">
      <w:r>
        <w:t xml:space="preserve">Inheritance tax is a tax on the estate (that’s all the money, property, and possessions) of someone who has passed away. Think of it as a final bill that needs to be settled before </w:t>
      </w:r>
      <w:r w:rsidR="00714D40">
        <w:t>any</w:t>
      </w:r>
      <w:r>
        <w:t xml:space="preserve"> remaining assets can be passed on to the people who inherit the estate.</w:t>
      </w:r>
    </w:p>
    <w:p w14:paraId="4AE532FC" w14:textId="77777777" w:rsidR="00A33F3D" w:rsidRDefault="000501A8" w:rsidP="000501A8">
      <w:r>
        <w:t>The good news is</w:t>
      </w:r>
      <w:r w:rsidR="00A33F3D">
        <w:t xml:space="preserve"> that</w:t>
      </w:r>
      <w:r>
        <w:t xml:space="preserve"> not necessaril</w:t>
      </w:r>
      <w:r w:rsidR="00A33F3D">
        <w:t>y everyone has to pay it.</w:t>
      </w:r>
      <w:r>
        <w:t xml:space="preserve"> Inheritance tax only kicks in if the value of the estate is above a certain threshold. </w:t>
      </w:r>
    </w:p>
    <w:p w14:paraId="3948C0C1" w14:textId="4DB9AE6A" w:rsidR="000501A8" w:rsidRDefault="000501A8" w:rsidP="000501A8">
      <w:r>
        <w:t>As of now, that threshold is £325,0</w:t>
      </w:r>
      <w:r w:rsidR="00B62A81">
        <w:t>00</w:t>
      </w:r>
      <w:r>
        <w:t>.</w:t>
      </w:r>
      <w:r w:rsidR="00BB066C">
        <w:rPr>
          <w:vertAlign w:val="superscript"/>
        </w:rPr>
        <w:t>2</w:t>
      </w:r>
      <w:r>
        <w:t xml:space="preserve"> So, if the total value of everything you own is less than that, your estate won’t have to pay any inheritance tax. </w:t>
      </w:r>
    </w:p>
    <w:p w14:paraId="6C8869A1" w14:textId="67650108" w:rsidR="00863CB5" w:rsidRDefault="000501A8" w:rsidP="00DE2145">
      <w:r w:rsidRPr="004D0592">
        <w:t>But, if your estate is worth more than £325,000, the amount above that threshold could be taxed at a rate of 40%.</w:t>
      </w:r>
      <w:r w:rsidR="00BB066C">
        <w:rPr>
          <w:vertAlign w:val="superscript"/>
        </w:rPr>
        <w:t>2</w:t>
      </w:r>
      <w:r>
        <w:t xml:space="preserve"> </w:t>
      </w:r>
    </w:p>
    <w:p w14:paraId="6B0088FE" w14:textId="06529C54" w:rsidR="00003719" w:rsidRPr="001D505A" w:rsidRDefault="00003719" w:rsidP="00DE2145">
      <w:pPr>
        <w:rPr>
          <w:vertAlign w:val="superscript"/>
        </w:rPr>
      </w:pPr>
      <w:r>
        <w:t>However,</w:t>
      </w:r>
      <w:r w:rsidR="000501A8">
        <w:t xml:space="preserve"> there</w:t>
      </w:r>
      <w:r>
        <w:t>’s</w:t>
      </w:r>
      <w:r w:rsidR="000501A8">
        <w:t xml:space="preserve"> ways to reduce the amount of inheritance tax your estate might have to pay, like giving gifts during your lifetime or leaving money to charity.</w:t>
      </w:r>
      <w:r w:rsidR="00C41B23">
        <w:t xml:space="preserve"> C</w:t>
      </w:r>
      <w:r w:rsidR="00C41B23" w:rsidRPr="00C41B23">
        <w:t>ivil partners a</w:t>
      </w:r>
      <w:r w:rsidR="00C41B23">
        <w:t>nd married couples a</w:t>
      </w:r>
      <w:r w:rsidR="00C41B23" w:rsidRPr="00C41B23">
        <w:t xml:space="preserve">re </w:t>
      </w:r>
      <w:r w:rsidR="00C41B23">
        <w:t>also able to</w:t>
      </w:r>
      <w:r w:rsidR="00C41B23" w:rsidRPr="00C41B23">
        <w:t xml:space="preserve"> pass their </w:t>
      </w:r>
      <w:r w:rsidR="00D7789F">
        <w:t xml:space="preserve">assets </w:t>
      </w:r>
      <w:r w:rsidR="00C41B23" w:rsidRPr="00C41B23">
        <w:t xml:space="preserve">to their </w:t>
      </w:r>
      <w:r w:rsidR="00D7789F">
        <w:t>civil partner/</w:t>
      </w:r>
      <w:r w:rsidR="00C41B23">
        <w:t>spouse</w:t>
      </w:r>
      <w:r w:rsidR="00C41B23" w:rsidRPr="00C41B23">
        <w:t xml:space="preserve"> tax-free </w:t>
      </w:r>
      <w:r w:rsidR="00D7789F">
        <w:t>when</w:t>
      </w:r>
      <w:r w:rsidR="00D7789F" w:rsidRPr="00C41B23">
        <w:t xml:space="preserve"> </w:t>
      </w:r>
      <w:r w:rsidR="00C41B23" w:rsidRPr="00C41B23">
        <w:t xml:space="preserve">they </w:t>
      </w:r>
      <w:r w:rsidR="00C41B23">
        <w:t>pass away</w:t>
      </w:r>
      <w:r w:rsidR="00C41B23" w:rsidRPr="00C41B23">
        <w:t>.</w:t>
      </w:r>
    </w:p>
    <w:p w14:paraId="2A3EA8C2" w14:textId="77777777" w:rsidR="00F15B0C" w:rsidRDefault="00F15B0C" w:rsidP="00DE2145"/>
    <w:p w14:paraId="5F971194" w14:textId="23944927" w:rsidR="00F15B0C" w:rsidRPr="00FE666B" w:rsidRDefault="00DE2145" w:rsidP="00DE2145">
      <w:pPr>
        <w:rPr>
          <w:b/>
          <w:bCs/>
        </w:rPr>
      </w:pPr>
      <w:r w:rsidRPr="00FE666B">
        <w:rPr>
          <w:b/>
          <w:bCs/>
        </w:rPr>
        <w:lastRenderedPageBreak/>
        <w:t xml:space="preserve">So, what does </w:t>
      </w:r>
      <w:r w:rsidR="00F15B0C" w:rsidRPr="00FE666B">
        <w:rPr>
          <w:b/>
          <w:bCs/>
        </w:rPr>
        <w:t>Inheritance Tax on pensions mean for me?</w:t>
      </w:r>
    </w:p>
    <w:p w14:paraId="1D053A95" w14:textId="11AB9CA7" w:rsidR="003953E3" w:rsidRDefault="00F15B0C" w:rsidP="00013196">
      <w:pPr>
        <w:rPr>
          <w:b/>
          <w:bCs/>
        </w:rPr>
      </w:pPr>
      <w:r>
        <w:t>I</w:t>
      </w:r>
      <w:r w:rsidR="00DE2145">
        <w:t>f you have a D</w:t>
      </w:r>
      <w:r w:rsidR="00C41B23">
        <w:t xml:space="preserve">efined </w:t>
      </w:r>
      <w:r w:rsidR="00DE2145">
        <w:t>C</w:t>
      </w:r>
      <w:r w:rsidR="00C41B23">
        <w:t>ontribution</w:t>
      </w:r>
      <w:r w:rsidR="00DE2145">
        <w:t xml:space="preserve"> pension and you don’t use all of it before you pass away, the remaining amount will be added to your estate. If the total value of your </w:t>
      </w:r>
      <w:r w:rsidR="003953E3">
        <w:t xml:space="preserve">estate exceeds </w:t>
      </w:r>
      <w:r w:rsidR="00DE2145">
        <w:t xml:space="preserve">the threshold above which IHT is payable, your </w:t>
      </w:r>
      <w:r w:rsidR="00D7789F">
        <w:t xml:space="preserve">pension scheme administrator </w:t>
      </w:r>
      <w:r w:rsidR="00DE2145">
        <w:t>might have to pay IHT on the excess amount.</w:t>
      </w:r>
      <w:r w:rsidR="00E012F2">
        <w:t xml:space="preserve"> </w:t>
      </w:r>
    </w:p>
    <w:p w14:paraId="18E61F6B" w14:textId="71BA4277" w:rsidR="00CD21F6" w:rsidRPr="00013196" w:rsidRDefault="00013196" w:rsidP="00013196">
      <w:pPr>
        <w:rPr>
          <w:b/>
          <w:bCs/>
          <w:vertAlign w:val="superscript"/>
        </w:rPr>
      </w:pPr>
      <w:r w:rsidRPr="00013196">
        <w:t>The government estimates that</w:t>
      </w:r>
      <w:r w:rsidR="004C5A7A">
        <w:t xml:space="preserve"> </w:t>
      </w:r>
      <w:r w:rsidR="007F0B0D">
        <w:t xml:space="preserve">this change </w:t>
      </w:r>
      <w:r w:rsidRPr="00013196">
        <w:t>will affect around 8% of estates each year.</w:t>
      </w:r>
      <w:r>
        <w:rPr>
          <w:vertAlign w:val="superscript"/>
        </w:rPr>
        <w:t>1</w:t>
      </w:r>
    </w:p>
    <w:p w14:paraId="05ADF934" w14:textId="45293FC2" w:rsidR="00DE2145" w:rsidRPr="00FE666B" w:rsidRDefault="00DE2145" w:rsidP="00DE2145">
      <w:pPr>
        <w:rPr>
          <w:b/>
          <w:bCs/>
        </w:rPr>
      </w:pPr>
      <w:r w:rsidRPr="00FE666B">
        <w:rPr>
          <w:b/>
          <w:bCs/>
        </w:rPr>
        <w:t>What can I do to avoid a big tax bill?</w:t>
      </w:r>
    </w:p>
    <w:p w14:paraId="2AF8BFF3" w14:textId="07A5871C" w:rsidR="00DE2145" w:rsidRDefault="00DE2145" w:rsidP="00DE2145">
      <w:r>
        <w:t xml:space="preserve">Now, </w:t>
      </w:r>
      <w:r w:rsidR="00E012F2">
        <w:t>we</w:t>
      </w:r>
      <w:r>
        <w:t xml:space="preserve"> know what you’re thinking</w:t>
      </w:r>
      <w:r w:rsidR="00E012F2">
        <w:t xml:space="preserve">: </w:t>
      </w:r>
      <w:r>
        <w:t xml:space="preserve">how can I avoid leaving a hefty tax bill? Here are a few </w:t>
      </w:r>
      <w:r w:rsidR="00F26ABA">
        <w:t>things</w:t>
      </w:r>
      <w:r>
        <w:t xml:space="preserve"> you might consider:</w:t>
      </w:r>
    </w:p>
    <w:p w14:paraId="2D4953A0" w14:textId="0FEDD83E" w:rsidR="00DE2145" w:rsidRDefault="00DE2145" w:rsidP="00DE2145">
      <w:pPr>
        <w:pStyle w:val="ListParagraph"/>
        <w:numPr>
          <w:ilvl w:val="0"/>
          <w:numId w:val="1"/>
        </w:numPr>
      </w:pPr>
      <w:r w:rsidRPr="00E012F2">
        <w:rPr>
          <w:b/>
          <w:bCs/>
        </w:rPr>
        <w:t>Reduce the value of your estate:</w:t>
      </w:r>
      <w:r>
        <w:t xml:space="preserve"> One way to potentially avoid IHT is to reduce the value of your estate to below </w:t>
      </w:r>
      <w:r w:rsidR="00226E80">
        <w:t xml:space="preserve">the </w:t>
      </w:r>
      <w:r w:rsidR="00C324E7">
        <w:t>threshold</w:t>
      </w:r>
      <w:r>
        <w:t xml:space="preserve">. This could involve making gifts during your lifetime or setting up trusts. </w:t>
      </w:r>
      <w:hyperlink r:id="rId8" w:history="1">
        <w:proofErr w:type="spellStart"/>
        <w:r w:rsidRPr="00AB0EAB">
          <w:rPr>
            <w:rStyle w:val="Hyperlink"/>
          </w:rPr>
          <w:t>MoneyHelper</w:t>
        </w:r>
        <w:proofErr w:type="spellEnd"/>
      </w:hyperlink>
      <w:r>
        <w:t xml:space="preserve"> has some great resources </w:t>
      </w:r>
      <w:r w:rsidR="00C324E7">
        <w:t>on how to do this.</w:t>
      </w:r>
    </w:p>
    <w:p w14:paraId="0C8FA97A" w14:textId="7792E70F" w:rsidR="00DE2145" w:rsidRDefault="00DE2145" w:rsidP="00DE2145">
      <w:pPr>
        <w:pStyle w:val="ListParagraph"/>
        <w:numPr>
          <w:ilvl w:val="0"/>
          <w:numId w:val="1"/>
        </w:numPr>
      </w:pPr>
      <w:r w:rsidRPr="00E012F2">
        <w:rPr>
          <w:b/>
          <w:bCs/>
        </w:rPr>
        <w:t>Buy an annuity</w:t>
      </w:r>
      <w:r w:rsidR="002C7B78">
        <w:rPr>
          <w:b/>
          <w:bCs/>
        </w:rPr>
        <w:t>, or take drawdown income</w:t>
      </w:r>
      <w:r w:rsidRPr="00E012F2">
        <w:rPr>
          <w:b/>
          <w:bCs/>
        </w:rPr>
        <w:t>:</w:t>
      </w:r>
      <w:r>
        <w:t xml:space="preserve"> An annuity</w:t>
      </w:r>
      <w:r w:rsidR="002C7B78">
        <w:t xml:space="preserve"> </w:t>
      </w:r>
      <w:r>
        <w:t>can provide you with a regular income for life, which means you might use up more of your pension during your lifetime, leaving less to be taxed upon your death.</w:t>
      </w:r>
      <w:r w:rsidR="00424997">
        <w:t xml:space="preserve"> You can use the money in your pension to buy </w:t>
      </w:r>
      <w:r w:rsidR="002C7B78">
        <w:t>an annuity</w:t>
      </w:r>
      <w:r w:rsidR="00424997">
        <w:t>.</w:t>
      </w:r>
      <w:r w:rsidR="002C7B78">
        <w:rPr>
          <w:vertAlign w:val="superscript"/>
        </w:rPr>
        <w:t xml:space="preserve"> </w:t>
      </w:r>
      <w:r w:rsidR="002C7B78" w:rsidRPr="002C7B78">
        <w:rPr>
          <w:vertAlign w:val="superscript"/>
        </w:rPr>
        <w:t> </w:t>
      </w:r>
      <w:r w:rsidR="002C7B78">
        <w:t>D</w:t>
      </w:r>
      <w:r w:rsidR="002C7B78" w:rsidRPr="00D670BE">
        <w:t>rawdown </w:t>
      </w:r>
      <w:r w:rsidR="002C7B78">
        <w:t>income allows</w:t>
      </w:r>
      <w:r w:rsidR="002C7B78" w:rsidRPr="00D670BE">
        <w:t xml:space="preserve"> you</w:t>
      </w:r>
      <w:r w:rsidR="002C7B78">
        <w:t xml:space="preserve"> to</w:t>
      </w:r>
      <w:r w:rsidR="002C7B78" w:rsidRPr="00D670BE">
        <w:t xml:space="preserve"> withdraw money from your pension </w:t>
      </w:r>
      <w:r w:rsidR="002C7B78">
        <w:t>on a regular basis, as and when you need it.</w:t>
      </w:r>
      <w:r w:rsidR="00AF15ED" w:rsidRPr="00AF15ED">
        <w:rPr>
          <w:vertAlign w:val="superscript"/>
        </w:rPr>
        <w:t xml:space="preserve"> </w:t>
      </w:r>
    </w:p>
    <w:p w14:paraId="1095D6ED" w14:textId="59B72136" w:rsidR="00DE2145" w:rsidRPr="002F20F9" w:rsidRDefault="00DE2145" w:rsidP="00DE2145">
      <w:pPr>
        <w:pStyle w:val="ListParagraph"/>
        <w:numPr>
          <w:ilvl w:val="0"/>
          <w:numId w:val="1"/>
        </w:numPr>
      </w:pPr>
      <w:r w:rsidRPr="00E012F2">
        <w:rPr>
          <w:b/>
          <w:bCs/>
        </w:rPr>
        <w:t>Take out a life insurance policy in trust:</w:t>
      </w:r>
      <w:r>
        <w:t xml:space="preserve"> This can help cover any IHT liability, ensuring your beneficiaries receive the full value of your estate.</w:t>
      </w:r>
    </w:p>
    <w:p w14:paraId="068ADB30" w14:textId="77777777" w:rsidR="006907F7" w:rsidRDefault="006907F7" w:rsidP="006907F7">
      <w:r>
        <w:t>Which course of action is right for you will depend on your personal circumstances.  Estate and tax planning can be pretty complex, too – so it’s always a good idea to get advice from an expert. A solicitor or an independent financial adviser can help you navigate these changes and come up with a plan that works best for you and your family.</w:t>
      </w:r>
    </w:p>
    <w:p w14:paraId="5F62F160" w14:textId="307A33F5" w:rsidR="00DE2145" w:rsidRPr="00FE666B" w:rsidRDefault="00E012F2" w:rsidP="00DE2145">
      <w:pPr>
        <w:rPr>
          <w:b/>
          <w:bCs/>
        </w:rPr>
      </w:pPr>
      <w:r w:rsidRPr="00FE666B">
        <w:rPr>
          <w:b/>
          <w:bCs/>
        </w:rPr>
        <w:t>Remember, i</w:t>
      </w:r>
      <w:r w:rsidR="00DE2145" w:rsidRPr="00FE666B">
        <w:rPr>
          <w:b/>
          <w:bCs/>
        </w:rPr>
        <w:t>t’s still early days</w:t>
      </w:r>
    </w:p>
    <w:p w14:paraId="254FF8B6" w14:textId="77777777" w:rsidR="00E012F2" w:rsidRDefault="00DE2145" w:rsidP="00DE2145">
      <w:r>
        <w:t xml:space="preserve">It’s important to note that this announcement is still undergoing consultation. The precise rules and how they will work are subject to confirmation. </w:t>
      </w:r>
    </w:p>
    <w:p w14:paraId="626A1C69" w14:textId="6181EAB5" w:rsidR="00E012F2" w:rsidRDefault="00DE2145" w:rsidP="00DE2145">
      <w:r>
        <w:t>A consultation was published on 30 October 2024 and will run for 12 weeks until 22 January 2025.</w:t>
      </w:r>
      <w:r w:rsidR="00BB066C">
        <w:rPr>
          <w:vertAlign w:val="superscript"/>
        </w:rPr>
        <w:t>3</w:t>
      </w:r>
      <w:r>
        <w:t xml:space="preserve"> So, there’s still time for things to change</w:t>
      </w:r>
      <w:r w:rsidR="00E012F2">
        <w:t>.</w:t>
      </w:r>
    </w:p>
    <w:p w14:paraId="3425BB28" w14:textId="279865C1" w:rsidR="00DE2145" w:rsidRPr="00FE666B" w:rsidRDefault="00E012F2" w:rsidP="00DE2145">
      <w:pPr>
        <w:rPr>
          <w:b/>
          <w:bCs/>
        </w:rPr>
      </w:pPr>
      <w:r w:rsidRPr="00FE666B">
        <w:rPr>
          <w:b/>
          <w:bCs/>
        </w:rPr>
        <w:t>Some f</w:t>
      </w:r>
      <w:r w:rsidR="00DE2145" w:rsidRPr="00FE666B">
        <w:rPr>
          <w:b/>
          <w:bCs/>
        </w:rPr>
        <w:t>inal thoughts</w:t>
      </w:r>
    </w:p>
    <w:p w14:paraId="33ADEB70" w14:textId="5EF4B87A" w:rsidR="00E012F2" w:rsidRDefault="00DE2145" w:rsidP="00DE2145">
      <w:r>
        <w:t xml:space="preserve">This change to how pensions </w:t>
      </w:r>
      <w:r w:rsidR="00D7789F">
        <w:t xml:space="preserve">are </w:t>
      </w:r>
      <w:r>
        <w:t>treated for IHT purposes is a significant one, and it’s understandable if you’re feeling a bit overwhelmed. But remember, it</w:t>
      </w:r>
      <w:r w:rsidR="00AF15ED">
        <w:t xml:space="preserve"> is</w:t>
      </w:r>
      <w:r>
        <w:t xml:space="preserve"> still early days, and there’s plenty of time to plan</w:t>
      </w:r>
      <w:r w:rsidR="00B141B4">
        <w:t xml:space="preserve"> for the future.</w:t>
      </w:r>
    </w:p>
    <w:p w14:paraId="2689B324" w14:textId="1FA01167" w:rsidR="00DE2145" w:rsidRDefault="00DE2145" w:rsidP="00DE2145">
      <w:r>
        <w:lastRenderedPageBreak/>
        <w:t xml:space="preserve">Keep an eye on the Government’s website for updates on the consultation, and don’t hesitate to seek professional advice to </w:t>
      </w:r>
      <w:r w:rsidR="00B141B4">
        <w:t>make sure that</w:t>
      </w:r>
      <w:r>
        <w:t xml:space="preserve"> you’re making the best decisions for your future</w:t>
      </w:r>
      <w:r w:rsidR="00B141B4">
        <w:t xml:space="preserve">, </w:t>
      </w:r>
      <w:r>
        <w:t>and your loved ones.</w:t>
      </w:r>
      <w:r w:rsidR="00B141B4">
        <w:t xml:space="preserve"> </w:t>
      </w:r>
      <w:r w:rsidR="001F6AC1">
        <w:t>It’s worth it.</w:t>
      </w:r>
    </w:p>
    <w:p w14:paraId="269950C6" w14:textId="77777777" w:rsidR="00E012F2" w:rsidRDefault="00E012F2" w:rsidP="00DE2145"/>
    <w:p w14:paraId="74831E00" w14:textId="2E8A8B08" w:rsidR="00E012F2" w:rsidRPr="00FE666B" w:rsidRDefault="00E012F2" w:rsidP="00DE2145">
      <w:pPr>
        <w:rPr>
          <w:b/>
          <w:bCs/>
          <w:sz w:val="15"/>
          <w:szCs w:val="15"/>
        </w:rPr>
      </w:pPr>
      <w:r w:rsidRPr="00FE666B">
        <w:rPr>
          <w:b/>
          <w:bCs/>
          <w:sz w:val="15"/>
          <w:szCs w:val="15"/>
        </w:rPr>
        <w:t>Sources:</w:t>
      </w:r>
    </w:p>
    <w:p w14:paraId="0BAA3C1B" w14:textId="092695B9" w:rsidR="00DE2145" w:rsidRPr="00FE666B" w:rsidRDefault="000A653B" w:rsidP="00DE2145">
      <w:pPr>
        <w:rPr>
          <w:sz w:val="15"/>
          <w:szCs w:val="15"/>
        </w:rPr>
      </w:pPr>
      <w:r w:rsidRPr="00FE666B">
        <w:rPr>
          <w:sz w:val="15"/>
          <w:szCs w:val="15"/>
          <w:vertAlign w:val="superscript"/>
        </w:rPr>
        <w:t xml:space="preserve">1 </w:t>
      </w:r>
      <w:hyperlink r:id="rId9" w:history="1">
        <w:r w:rsidR="00EE19F5" w:rsidRPr="00FE666B">
          <w:rPr>
            <w:rStyle w:val="Hyperlink"/>
            <w:sz w:val="15"/>
            <w:szCs w:val="15"/>
          </w:rPr>
          <w:t>Autumn Budget 2024 – HC 295</w:t>
        </w:r>
      </w:hyperlink>
      <w:r w:rsidR="00EE19F5" w:rsidRPr="00FE666B">
        <w:rPr>
          <w:sz w:val="15"/>
          <w:szCs w:val="15"/>
        </w:rPr>
        <w:t>. Data source, HM Treasury. October 2024.</w:t>
      </w:r>
    </w:p>
    <w:p w14:paraId="2CE26CC9" w14:textId="587442EC" w:rsidR="00374B70" w:rsidRPr="00FE666B" w:rsidRDefault="00BB066C" w:rsidP="00DE2145">
      <w:pPr>
        <w:rPr>
          <w:sz w:val="15"/>
          <w:szCs w:val="15"/>
        </w:rPr>
      </w:pPr>
      <w:r w:rsidRPr="00FE666B">
        <w:rPr>
          <w:sz w:val="15"/>
          <w:szCs w:val="15"/>
          <w:vertAlign w:val="superscript"/>
        </w:rPr>
        <w:t>2</w:t>
      </w:r>
      <w:r w:rsidR="001F4B4F" w:rsidRPr="00FE666B">
        <w:rPr>
          <w:sz w:val="15"/>
          <w:szCs w:val="15"/>
          <w:vertAlign w:val="superscript"/>
        </w:rPr>
        <w:t xml:space="preserve"> </w:t>
      </w:r>
      <w:hyperlink r:id="rId10" w:history="1">
        <w:r w:rsidR="001F4B4F" w:rsidRPr="00FE666B">
          <w:rPr>
            <w:rStyle w:val="Hyperlink"/>
            <w:sz w:val="15"/>
            <w:szCs w:val="15"/>
          </w:rPr>
          <w:t>How Inheritance Tax works: thresholds, rules and allowances: Overview - GOV.UK</w:t>
        </w:r>
      </w:hyperlink>
      <w:r w:rsidR="001F4B4F" w:rsidRPr="00FE666B">
        <w:rPr>
          <w:sz w:val="15"/>
          <w:szCs w:val="15"/>
        </w:rPr>
        <w:t xml:space="preserve">. Data source, </w:t>
      </w:r>
      <w:r w:rsidR="00863CB5" w:rsidRPr="00FE666B">
        <w:rPr>
          <w:sz w:val="15"/>
          <w:szCs w:val="15"/>
        </w:rPr>
        <w:t>Gov.uk. Accessed November 2024.</w:t>
      </w:r>
    </w:p>
    <w:p w14:paraId="3C1FD74D" w14:textId="6352E647" w:rsidR="00697C4A" w:rsidRPr="00FE666B" w:rsidRDefault="00BB066C" w:rsidP="00DE2145">
      <w:pPr>
        <w:rPr>
          <w:sz w:val="15"/>
          <w:szCs w:val="15"/>
        </w:rPr>
      </w:pPr>
      <w:r w:rsidRPr="00FE666B">
        <w:rPr>
          <w:sz w:val="15"/>
          <w:szCs w:val="15"/>
          <w:vertAlign w:val="superscript"/>
        </w:rPr>
        <w:t>3</w:t>
      </w:r>
      <w:r w:rsidR="007B290C" w:rsidRPr="00FE666B">
        <w:rPr>
          <w:sz w:val="15"/>
          <w:szCs w:val="15"/>
          <w:vertAlign w:val="superscript"/>
        </w:rPr>
        <w:t xml:space="preserve"> </w:t>
      </w:r>
      <w:hyperlink r:id="rId11" w:history="1">
        <w:r w:rsidR="007B290C" w:rsidRPr="00FE666B">
          <w:rPr>
            <w:rStyle w:val="Hyperlink"/>
            <w:sz w:val="15"/>
            <w:szCs w:val="15"/>
          </w:rPr>
          <w:t>Technical consultation - Inheritance Tax on pensions: liability, reporting and payment - GOV.UK</w:t>
        </w:r>
      </w:hyperlink>
      <w:r w:rsidR="007B290C" w:rsidRPr="00FE666B">
        <w:rPr>
          <w:sz w:val="15"/>
          <w:szCs w:val="15"/>
        </w:rPr>
        <w:t xml:space="preserve">. Data source, HM Revenue and Customs. </w:t>
      </w:r>
      <w:r w:rsidR="00B141B4" w:rsidRPr="00FE666B">
        <w:rPr>
          <w:sz w:val="15"/>
          <w:szCs w:val="15"/>
        </w:rPr>
        <w:t>Accessed November 2024.</w:t>
      </w:r>
    </w:p>
    <w:p w14:paraId="2933A14B" w14:textId="77777777" w:rsidR="00154D63" w:rsidRDefault="00154D63" w:rsidP="00DE2145"/>
    <w:p w14:paraId="778C1B62" w14:textId="611127CD" w:rsidR="00DE2145" w:rsidRDefault="00DE2145" w:rsidP="00DE2145"/>
    <w:sectPr w:rsidR="00DE2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E07"/>
    <w:multiLevelType w:val="hybridMultilevel"/>
    <w:tmpl w:val="0C7E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4B"/>
    <w:rsid w:val="00003719"/>
    <w:rsid w:val="0000378B"/>
    <w:rsid w:val="00013196"/>
    <w:rsid w:val="00013CC6"/>
    <w:rsid w:val="0003281F"/>
    <w:rsid w:val="000501A8"/>
    <w:rsid w:val="00062EAC"/>
    <w:rsid w:val="000A653B"/>
    <w:rsid w:val="00154D63"/>
    <w:rsid w:val="00155A27"/>
    <w:rsid w:val="0018634B"/>
    <w:rsid w:val="00187090"/>
    <w:rsid w:val="001C0A56"/>
    <w:rsid w:val="001C56AE"/>
    <w:rsid w:val="001C58F9"/>
    <w:rsid w:val="001D505A"/>
    <w:rsid w:val="001F4B4F"/>
    <w:rsid w:val="001F555F"/>
    <w:rsid w:val="001F6AC1"/>
    <w:rsid w:val="00226E80"/>
    <w:rsid w:val="00235850"/>
    <w:rsid w:val="002557D0"/>
    <w:rsid w:val="00272499"/>
    <w:rsid w:val="002743B2"/>
    <w:rsid w:val="002A03D9"/>
    <w:rsid w:val="002B2BC5"/>
    <w:rsid w:val="002B3B55"/>
    <w:rsid w:val="002C4F59"/>
    <w:rsid w:val="002C7B78"/>
    <w:rsid w:val="002F20F9"/>
    <w:rsid w:val="002F2C1A"/>
    <w:rsid w:val="002F4BD0"/>
    <w:rsid w:val="002F7A4A"/>
    <w:rsid w:val="0033187F"/>
    <w:rsid w:val="00374B70"/>
    <w:rsid w:val="003953E3"/>
    <w:rsid w:val="003969F1"/>
    <w:rsid w:val="003B5901"/>
    <w:rsid w:val="003E520B"/>
    <w:rsid w:val="00420503"/>
    <w:rsid w:val="00424997"/>
    <w:rsid w:val="00433BFD"/>
    <w:rsid w:val="00437ED5"/>
    <w:rsid w:val="00477685"/>
    <w:rsid w:val="004B5739"/>
    <w:rsid w:val="004C5A7A"/>
    <w:rsid w:val="004D0592"/>
    <w:rsid w:val="00524D57"/>
    <w:rsid w:val="005336B9"/>
    <w:rsid w:val="00550AA9"/>
    <w:rsid w:val="00593DE3"/>
    <w:rsid w:val="005F1D53"/>
    <w:rsid w:val="006907F7"/>
    <w:rsid w:val="00697C4A"/>
    <w:rsid w:val="00707BB7"/>
    <w:rsid w:val="00714D40"/>
    <w:rsid w:val="007A65E1"/>
    <w:rsid w:val="007B01C5"/>
    <w:rsid w:val="007B290C"/>
    <w:rsid w:val="007F0B0D"/>
    <w:rsid w:val="007F5356"/>
    <w:rsid w:val="008263AC"/>
    <w:rsid w:val="00831794"/>
    <w:rsid w:val="00863CB5"/>
    <w:rsid w:val="00872E4B"/>
    <w:rsid w:val="00884481"/>
    <w:rsid w:val="008C2D2D"/>
    <w:rsid w:val="008F65D5"/>
    <w:rsid w:val="00992935"/>
    <w:rsid w:val="009D2925"/>
    <w:rsid w:val="00A043BD"/>
    <w:rsid w:val="00A33F3D"/>
    <w:rsid w:val="00A463E7"/>
    <w:rsid w:val="00AB0EAB"/>
    <w:rsid w:val="00AF15ED"/>
    <w:rsid w:val="00AF6D56"/>
    <w:rsid w:val="00B02472"/>
    <w:rsid w:val="00B141B4"/>
    <w:rsid w:val="00B4736E"/>
    <w:rsid w:val="00B62A81"/>
    <w:rsid w:val="00BB066C"/>
    <w:rsid w:val="00BD5F21"/>
    <w:rsid w:val="00BD6226"/>
    <w:rsid w:val="00C30643"/>
    <w:rsid w:val="00C324E7"/>
    <w:rsid w:val="00C3618D"/>
    <w:rsid w:val="00C415C1"/>
    <w:rsid w:val="00C41B23"/>
    <w:rsid w:val="00CA3388"/>
    <w:rsid w:val="00CD21F6"/>
    <w:rsid w:val="00D01BCC"/>
    <w:rsid w:val="00D251F7"/>
    <w:rsid w:val="00D670BE"/>
    <w:rsid w:val="00D7789F"/>
    <w:rsid w:val="00D97481"/>
    <w:rsid w:val="00DE2145"/>
    <w:rsid w:val="00E012F2"/>
    <w:rsid w:val="00E30747"/>
    <w:rsid w:val="00E462FC"/>
    <w:rsid w:val="00E62C2C"/>
    <w:rsid w:val="00EB4451"/>
    <w:rsid w:val="00EE19F5"/>
    <w:rsid w:val="00F15B0C"/>
    <w:rsid w:val="00F26ABA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BAE6"/>
  <w15:chartTrackingRefBased/>
  <w15:docId w15:val="{0B8A5D06-05F0-4814-B81D-6BD389EA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3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9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9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4E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55A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7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helper.org.uk/en/family-and-care/death-and-bereavement/gifts-and-exemptions-from-inheritance-ta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consultations/inheritance-tax-on-pensions-liability-reporting-and-payment/technical-consultation-inheritance-tax-on-pensions-liability-reporting-and-paymen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inheritance-ta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sets.publishing.service.gov.uk/media/672b9695fbd69e1861921c63/Autumn_Budget_2024_Accessi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960e48e-6218-48c3-8de8-6112787a01af">
      <Terms xmlns="http://schemas.microsoft.com/office/infopath/2007/PartnerControls"/>
    </lcf76f155ced4ddcb4097134ff3c332f>
    <TaxCatchAll xmlns="bfe6e0b6-a5a6-435d-956e-8490d4b03c3e" xsi:nil="true"/>
    <_Flow_SignoffStatus xmlns="8960e48e-6218-48c3-8de8-6112787a0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992746470714CAD9CE5DF3CB9B854" ma:contentTypeVersion="21" ma:contentTypeDescription="Create a new document." ma:contentTypeScope="" ma:versionID="2c084b4f928d3a857f42c6eb17ae922e">
  <xsd:schema xmlns:xsd="http://www.w3.org/2001/XMLSchema" xmlns:xs="http://www.w3.org/2001/XMLSchema" xmlns:p="http://schemas.microsoft.com/office/2006/metadata/properties" xmlns:ns1="http://schemas.microsoft.com/sharepoint/v3" xmlns:ns2="8960e48e-6218-48c3-8de8-6112787a01af" xmlns:ns3="8be50da4-64b4-453a-8fd0-0bab19044a5d" xmlns:ns4="bfe6e0b6-a5a6-435d-956e-8490d4b03c3e" targetNamespace="http://schemas.microsoft.com/office/2006/metadata/properties" ma:root="true" ma:fieldsID="3decdcacbe80857aff05d42d71abd39c" ns1:_="" ns2:_="" ns3:_="" ns4:_="">
    <xsd:import namespace="http://schemas.microsoft.com/sharepoint/v3"/>
    <xsd:import namespace="8960e48e-6218-48c3-8de8-6112787a01af"/>
    <xsd:import namespace="8be50da4-64b4-453a-8fd0-0bab19044a5d"/>
    <xsd:import namespace="bfe6e0b6-a5a6-435d-956e-8490d4b03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e48e-6218-48c3-8de8-6112787a0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3ecf46e-890a-4d8f-8227-d99d79ddb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0da4-64b4-453a-8fd0-0bab19044a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6e0b6-a5a6-435d-956e-8490d4b03c3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dc8cf4-9745-4532-a3a2-c75d73d3108a}" ma:internalName="TaxCatchAll" ma:showField="CatchAllData" ma:web="8be50da4-64b4-453a-8fd0-0bab19044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13845-CFCC-4C8B-957C-13B3285E4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60e48e-6218-48c3-8de8-6112787a01af"/>
    <ds:schemaRef ds:uri="bfe6e0b6-a5a6-435d-956e-8490d4b03c3e"/>
  </ds:schemaRefs>
</ds:datastoreItem>
</file>

<file path=customXml/itemProps2.xml><?xml version="1.0" encoding="utf-8"?>
<ds:datastoreItem xmlns:ds="http://schemas.openxmlformats.org/officeDocument/2006/customXml" ds:itemID="{2E42B780-8E3C-45BB-912E-49E302B76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0e48e-6218-48c3-8de8-6112787a01af"/>
    <ds:schemaRef ds:uri="8be50da4-64b4-453a-8fd0-0bab19044a5d"/>
    <ds:schemaRef ds:uri="bfe6e0b6-a5a6-435d-956e-8490d4b03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9A6DB-B4C6-48EA-BA9A-85A5322E1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Harrison-West, Emmie</dc:creator>
  <cp:keywords/>
  <dc:description/>
  <cp:lastModifiedBy>Rachel Parkinson</cp:lastModifiedBy>
  <cp:revision>3</cp:revision>
  <dcterms:created xsi:type="dcterms:W3CDTF">2024-12-11T15:21:00Z</dcterms:created>
  <dcterms:modified xsi:type="dcterms:W3CDTF">2024-12-11T15:23:00Z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0x0101004B1992746470714CAD9CE5DF3CB9B854</vt:lpwstr>
  </property>
  <property fmtid="{D5CDD505-2E9C-101B-9397-08002B2CF9AE}" pid="3" name="MediaServiceImageTags">
    <vt:lpwstr/>
  </property>
</Properties>
</file>